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decimal" w:pos="5760"/>
          <w:tab w:val="decimal" w:pos="8640"/>
        </w:tabs>
        <w:ind w:right="26"/>
        <w:jc w:val="center"/>
        <w:rPr>
          <w:b/>
        </w:rPr>
      </w:pPr>
      <w:bookmarkStart w:id="0" w:name="_GoBack"/>
      <w:bookmarkEnd w:id="0"/>
      <w:r>
        <w:rPr>
          <w:b/>
        </w:rPr>
        <w:t>FEE NOTE</w:t>
      </w:r>
    </w:p>
    <w:p>
      <w:pPr>
        <w:tabs>
          <w:tab w:val="decimal" w:pos="5760"/>
          <w:tab w:val="decimal" w:pos="8640"/>
        </w:tabs>
        <w:ind w:right="26"/>
        <w:jc w:val="right"/>
        <w:rPr>
          <w:b/>
        </w:rPr>
      </w:pPr>
      <w:r>
        <w:rPr>
          <w:b/>
        </w:rPr>
        <w:t>Fee Note No .</w:t>
      </w:r>
    </w:p>
    <w:p>
      <w:pPr>
        <w:pStyle w:val="Heading1"/>
      </w:pPr>
    </w:p>
    <w:p>
      <w:pPr>
        <w:pStyle w:val="Heading1"/>
      </w:pPr>
      <w:r>
        <w:t>To:</w:t>
      </w:r>
    </w:p>
    <w:p>
      <w:pPr>
        <w:pBdr>
          <w:bottom w:val="single" w:sz="12" w:space="1" w:color="auto"/>
        </w:pBdr>
        <w:jc w:val="center"/>
        <w:rPr>
          <w:b/>
        </w:rPr>
      </w:pPr>
    </w:p>
    <w:p>
      <w:pPr>
        <w:pBdr>
          <w:bottom w:val="single" w:sz="12" w:space="1" w:color="auto"/>
        </w:pBdr>
        <w:jc w:val="center"/>
        <w:rPr>
          <w:b/>
        </w:rPr>
      </w:pPr>
      <w:r>
        <w:rPr>
          <w:b/>
        </w:rPr>
        <w:t>[SYS:CON:Name], Solicitors</w:t>
      </w:r>
    </w:p>
    <w:p>
      <w:pPr>
        <w:pBdr>
          <w:bottom w:val="single" w:sz="12" w:space="1" w:color="auto"/>
        </w:pBdr>
        <w:jc w:val="center"/>
        <w:rPr>
          <w:b/>
        </w:rPr>
      </w:pPr>
    </w:p>
    <w:p>
      <w:pPr>
        <w:pBdr>
          <w:bottom w:val="single" w:sz="12" w:space="1" w:color="auto"/>
        </w:pBdr>
        <w:jc w:val="center"/>
        <w:rPr>
          <w:b/>
        </w:rPr>
      </w:pPr>
      <w:r>
        <w:rPr>
          <w:b/>
        </w:rPr>
        <w:t>Re: Purchase of [UDF:PropertyDesc]</w:t>
      </w:r>
    </w:p>
    <w:p>
      <w:pPr>
        <w:pBdr>
          <w:bottom w:val="single" w:sz="12" w:space="1" w:color="auto"/>
        </w:pBdr>
        <w:jc w:val="center"/>
      </w:pPr>
    </w:p>
    <w:p>
      <w:pPr>
        <w:tabs>
          <w:tab w:val="decimal" w:pos="5760"/>
          <w:tab w:val="decimal" w:pos="8640"/>
        </w:tabs>
        <w:ind w:right="4886"/>
        <w:jc w:val="both"/>
      </w:pPr>
      <w:r>
        <w:rPr>
          <w:b/>
        </w:rPr>
        <w:t>Professional Fees</w:t>
      </w:r>
      <w:r>
        <w:t xml:space="preserve"> for all work done in relation to the purchase of the above premises to include taking initial instructions, arranging to obtain Contracts for </w:t>
      </w:r>
      <w:smartTag w:uri="urn:schemas-microsoft-com:office:smarttags" w:element="PlaceType">
        <w:smartTag w:uri="urn:schemas-microsoft-com:office:smarttags" w:element="PlaceName">
          <w:r>
            <w:t>Sale</w:t>
          </w:r>
        </w:smartTag>
      </w:smartTag>
      <w:r>
        <w:t xml:space="preserve"> together with copy title from the Vendor’s Solicitors.</w:t>
      </w:r>
    </w:p>
    <w:p>
      <w:pPr>
        <w:tabs>
          <w:tab w:val="decimal" w:pos="5760"/>
          <w:tab w:val="decimal" w:pos="8640"/>
        </w:tabs>
        <w:ind w:right="4886"/>
        <w:jc w:val="both"/>
      </w:pPr>
    </w:p>
    <w:p>
      <w:pPr>
        <w:tabs>
          <w:tab w:val="decimal" w:pos="5760"/>
          <w:tab w:val="decimal" w:pos="8640"/>
        </w:tabs>
        <w:ind w:right="4886"/>
        <w:jc w:val="both"/>
      </w:pPr>
      <w:r>
        <w:t>Investigation of Title and perusing pre-contract enquiries, attendance at the execution of Contracts and arranging to return the same together with balance deposit to the Vendor’s Solicitor.</w:t>
      </w:r>
    </w:p>
    <w:p>
      <w:pPr>
        <w:tabs>
          <w:tab w:val="decimal" w:pos="5760"/>
          <w:tab w:val="decimal" w:pos="8640"/>
        </w:tabs>
        <w:ind w:right="4886"/>
        <w:jc w:val="both"/>
      </w:pPr>
    </w:p>
    <w:p>
      <w:pPr>
        <w:tabs>
          <w:tab w:val="decimal" w:pos="5760"/>
          <w:tab w:val="decimal" w:pos="8640"/>
        </w:tabs>
        <w:ind w:right="4886"/>
        <w:jc w:val="both"/>
      </w:pPr>
      <w:r>
        <w:t>Consultation of loan documentation received, attending with client in relation to the explanation of the mortgage documentation.  Preparation of Family Home Protection Act Declaration, submission of Solicitors Undertaking to Lending Institution to enable the drawdown of the Loan Cheque for completion.</w:t>
      </w:r>
    </w:p>
    <w:p>
      <w:pPr>
        <w:tabs>
          <w:tab w:val="decimal" w:pos="5760"/>
          <w:tab w:val="decimal" w:pos="8640"/>
        </w:tabs>
        <w:ind w:right="4886"/>
        <w:jc w:val="both"/>
      </w:pPr>
    </w:p>
    <w:p>
      <w:pPr>
        <w:tabs>
          <w:tab w:val="decimal" w:pos="5760"/>
          <w:tab w:val="decimal" w:pos="8640"/>
        </w:tabs>
        <w:ind w:right="4886"/>
        <w:jc w:val="both"/>
      </w:pPr>
      <w:r>
        <w:t>Raising Requisitions on Title and preparation of Deed of Assurance to the Purchaser.  Consideration of Replies to Requisitions and raising rejoinders.</w:t>
      </w:r>
    </w:p>
    <w:p>
      <w:pPr>
        <w:tabs>
          <w:tab w:val="decimal" w:pos="5760"/>
          <w:tab w:val="decimal" w:pos="8640"/>
        </w:tabs>
        <w:ind w:right="4886"/>
        <w:jc w:val="both"/>
      </w:pPr>
    </w:p>
    <w:p>
      <w:pPr>
        <w:tabs>
          <w:tab w:val="decimal" w:pos="5760"/>
          <w:tab w:val="decimal" w:pos="8640"/>
        </w:tabs>
        <w:ind w:right="4886"/>
        <w:jc w:val="both"/>
      </w:pPr>
      <w:r>
        <w:t>Bespeaking searches and loan cheque and attending on closing.</w:t>
      </w:r>
    </w:p>
    <w:p>
      <w:pPr>
        <w:tabs>
          <w:tab w:val="decimal" w:pos="5760"/>
          <w:tab w:val="decimal" w:pos="8640"/>
        </w:tabs>
        <w:ind w:right="4886"/>
        <w:jc w:val="both"/>
      </w:pPr>
    </w:p>
    <w:p>
      <w:pPr>
        <w:tabs>
          <w:tab w:val="decimal" w:pos="5760"/>
          <w:tab w:val="decimal" w:pos="8640"/>
        </w:tabs>
        <w:ind w:right="4886"/>
        <w:jc w:val="both"/>
      </w:pPr>
      <w:r>
        <w:t>Arranging for the stamping and registration of all purchase and mortgage documentation.</w:t>
      </w:r>
    </w:p>
    <w:p>
      <w:pPr>
        <w:tabs>
          <w:tab w:val="decimal" w:pos="5760"/>
          <w:tab w:val="decimal" w:pos="8640"/>
        </w:tabs>
        <w:ind w:right="4886"/>
        <w:jc w:val="both"/>
      </w:pPr>
    </w:p>
    <w:p>
      <w:pPr>
        <w:tabs>
          <w:tab w:val="decimal" w:pos="5760"/>
          <w:tab w:val="decimal" w:pos="8640"/>
        </w:tabs>
        <w:ind w:right="4886"/>
        <w:jc w:val="both"/>
      </w:pPr>
      <w:r>
        <w:t>Ultimately, returning the documents to the Lending Institution.</w:t>
      </w:r>
    </w:p>
    <w:p>
      <w:pPr>
        <w:tabs>
          <w:tab w:val="decimal" w:pos="5760"/>
          <w:tab w:val="decimal" w:pos="8640"/>
        </w:tabs>
        <w:ind w:right="4886"/>
        <w:jc w:val="both"/>
      </w:pPr>
      <w:r>
        <w:br w:type="page"/>
      </w:r>
    </w:p>
    <w:p>
      <w:pPr>
        <w:tabs>
          <w:tab w:val="decimal" w:pos="5760"/>
          <w:tab w:val="decimal" w:pos="8640"/>
        </w:tabs>
        <w:ind w:right="4886"/>
        <w:jc w:val="both"/>
      </w:pPr>
      <w:r>
        <w:t>Page/2.</w:t>
      </w:r>
    </w:p>
    <w:p>
      <w:pPr>
        <w:tabs>
          <w:tab w:val="decimal" w:pos="5760"/>
          <w:tab w:val="decimal" w:pos="8640"/>
        </w:tabs>
        <w:ind w:right="4886"/>
        <w:jc w:val="both"/>
      </w:pPr>
    </w:p>
    <w:p>
      <w:pPr>
        <w:tabs>
          <w:tab w:val="decimal" w:pos="5760"/>
          <w:tab w:val="decimal" w:pos="8640"/>
        </w:tabs>
        <w:ind w:right="4886"/>
        <w:jc w:val="both"/>
      </w:pPr>
      <w:r>
        <w:t>For all the foregoing and for all advice’s, consultations and attendance’s in inclusive fee of</w:t>
      </w:r>
      <w:r>
        <w:tab/>
      </w:r>
      <w:r>
        <w:tab/>
        <w:t>€ .00</w:t>
      </w:r>
    </w:p>
    <w:p>
      <w:pPr>
        <w:tabs>
          <w:tab w:val="decimal" w:pos="5760"/>
          <w:tab w:val="decimal" w:pos="8640"/>
        </w:tabs>
        <w:ind w:right="4886"/>
        <w:jc w:val="both"/>
      </w:pPr>
    </w:p>
    <w:p>
      <w:pPr>
        <w:tabs>
          <w:tab w:val="decimal" w:pos="5760"/>
          <w:tab w:val="decimal" w:pos="8640"/>
        </w:tabs>
        <w:ind w:right="4886"/>
        <w:jc w:val="both"/>
      </w:pPr>
      <w:r>
        <w:t>VAT @ 23%</w:t>
      </w:r>
      <w:r>
        <w:tab/>
      </w:r>
      <w:r>
        <w:tab/>
      </w:r>
      <w:r>
        <w:rPr>
          <w:u w:val="single"/>
        </w:rPr>
        <w:t xml:space="preserve">    .00</w:t>
      </w:r>
    </w:p>
    <w:p>
      <w:pPr>
        <w:tabs>
          <w:tab w:val="decimal" w:pos="5760"/>
          <w:tab w:val="decimal" w:pos="8640"/>
        </w:tabs>
        <w:ind w:right="4886"/>
        <w:jc w:val="both"/>
        <w:rPr>
          <w:b/>
        </w:rPr>
      </w:pPr>
      <w:r>
        <w:tab/>
      </w:r>
      <w:r>
        <w:tab/>
      </w:r>
      <w:r>
        <w:rPr>
          <w:b/>
        </w:rPr>
        <w:t>€. 00</w:t>
      </w:r>
    </w:p>
    <w:p>
      <w:pPr>
        <w:tabs>
          <w:tab w:val="decimal" w:pos="5760"/>
          <w:tab w:val="decimal" w:pos="8640"/>
        </w:tabs>
        <w:ind w:right="4886"/>
        <w:jc w:val="both"/>
      </w:pPr>
    </w:p>
    <w:p>
      <w:pPr>
        <w:tabs>
          <w:tab w:val="decimal" w:pos="5760"/>
          <w:tab w:val="decimal" w:pos="8640"/>
        </w:tabs>
        <w:ind w:right="4886"/>
        <w:jc w:val="both"/>
        <w:rPr>
          <w:b/>
        </w:rPr>
      </w:pPr>
    </w:p>
    <w:p>
      <w:pPr>
        <w:tabs>
          <w:tab w:val="decimal" w:pos="5760"/>
          <w:tab w:val="decimal" w:pos="8640"/>
        </w:tabs>
        <w:ind w:right="4886"/>
        <w:jc w:val="both"/>
        <w:rPr>
          <w:b/>
        </w:rPr>
      </w:pPr>
    </w:p>
    <w:p>
      <w:pPr>
        <w:tabs>
          <w:tab w:val="decimal" w:pos="5760"/>
          <w:tab w:val="decimal" w:pos="8640"/>
        </w:tabs>
        <w:ind w:right="4886"/>
        <w:jc w:val="both"/>
        <w:rPr>
          <w:b/>
        </w:rPr>
      </w:pPr>
      <w:r>
        <w:rPr>
          <w:b/>
        </w:rPr>
        <w:t>Outlays Not Subject to VAT:</w:t>
      </w:r>
    </w:p>
    <w:p>
      <w:pPr>
        <w:tabs>
          <w:tab w:val="decimal" w:pos="5760"/>
          <w:tab w:val="decimal" w:pos="8640"/>
        </w:tabs>
        <w:ind w:right="4886"/>
        <w:jc w:val="both"/>
        <w:rPr>
          <w:b/>
        </w:rPr>
      </w:pPr>
    </w:p>
    <w:p>
      <w:pPr>
        <w:tabs>
          <w:tab w:val="decimal" w:pos="5760"/>
          <w:tab w:val="decimal" w:pos="8640"/>
        </w:tabs>
        <w:ind w:right="4886"/>
        <w:jc w:val="both"/>
      </w:pPr>
      <w:r>
        <w:t>Stamp duty on Purchase Deed</w:t>
      </w:r>
      <w:r>
        <w:tab/>
        <w:t>€.</w:t>
      </w:r>
    </w:p>
    <w:p>
      <w:pPr>
        <w:tabs>
          <w:tab w:val="decimal" w:pos="5760"/>
          <w:tab w:val="decimal" w:pos="8640"/>
        </w:tabs>
        <w:ind w:right="4886"/>
        <w:jc w:val="both"/>
      </w:pPr>
    </w:p>
    <w:p>
      <w:pPr>
        <w:tabs>
          <w:tab w:val="decimal" w:pos="5760"/>
          <w:tab w:val="decimal" w:pos="8640"/>
        </w:tabs>
        <w:ind w:right="4886"/>
        <w:jc w:val="both"/>
      </w:pPr>
      <w:r>
        <w:t>Land Registry Fees.</w:t>
      </w:r>
      <w:r>
        <w:tab/>
        <w:t>€</w:t>
      </w:r>
    </w:p>
    <w:p>
      <w:pPr>
        <w:tabs>
          <w:tab w:val="decimal" w:pos="5760"/>
          <w:tab w:val="decimal" w:pos="8640"/>
        </w:tabs>
        <w:ind w:right="4886"/>
        <w:jc w:val="both"/>
      </w:pPr>
    </w:p>
    <w:p>
      <w:pPr>
        <w:tabs>
          <w:tab w:val="decimal" w:pos="5760"/>
          <w:tab w:val="decimal" w:pos="8640"/>
        </w:tabs>
        <w:ind w:right="4886"/>
        <w:jc w:val="both"/>
      </w:pPr>
      <w:r>
        <w:t>Law Searches</w:t>
      </w:r>
      <w:r>
        <w:tab/>
        <w:t>€</w:t>
      </w:r>
    </w:p>
    <w:p>
      <w:pPr>
        <w:tabs>
          <w:tab w:val="decimal" w:pos="5760"/>
          <w:tab w:val="decimal" w:pos="8640"/>
        </w:tabs>
        <w:ind w:right="4886"/>
        <w:jc w:val="both"/>
      </w:pPr>
    </w:p>
    <w:p>
      <w:pPr>
        <w:tabs>
          <w:tab w:val="decimal" w:pos="5760"/>
          <w:tab w:val="decimal" w:pos="8640"/>
        </w:tabs>
        <w:ind w:right="4886"/>
        <w:jc w:val="both"/>
      </w:pPr>
      <w:r>
        <w:t>Commissioners fees</w:t>
      </w:r>
      <w:r>
        <w:tab/>
        <w:t>€</w:t>
      </w:r>
    </w:p>
    <w:p>
      <w:pPr>
        <w:tabs>
          <w:tab w:val="decimal" w:pos="5760"/>
          <w:tab w:val="decimal" w:pos="8640"/>
        </w:tabs>
        <w:ind w:right="4886"/>
        <w:jc w:val="both"/>
      </w:pPr>
    </w:p>
    <w:p>
      <w:pPr>
        <w:tabs>
          <w:tab w:val="decimal" w:pos="5760"/>
          <w:tab w:val="decimal" w:pos="8640"/>
        </w:tabs>
        <w:ind w:right="4886"/>
        <w:jc w:val="both"/>
      </w:pPr>
      <w:r>
        <w:t>Couriers &amp; Contingency fees</w:t>
      </w:r>
      <w:r>
        <w:tab/>
        <w:t xml:space="preserve">       €</w:t>
      </w:r>
    </w:p>
    <w:p>
      <w:pPr>
        <w:tabs>
          <w:tab w:val="decimal" w:pos="5760"/>
          <w:tab w:val="decimal" w:pos="8640"/>
        </w:tabs>
        <w:ind w:right="4886"/>
        <w:jc w:val="both"/>
        <w:rPr>
          <w:bCs/>
          <w:u w:val="single"/>
        </w:rPr>
      </w:pPr>
      <w:r>
        <w:tab/>
      </w:r>
      <w:r>
        <w:tab/>
      </w:r>
      <w:r>
        <w:rPr>
          <w:bCs/>
          <w:u w:val="single"/>
        </w:rPr>
        <w:t>€.00</w:t>
      </w:r>
    </w:p>
    <w:p>
      <w:pPr>
        <w:tabs>
          <w:tab w:val="decimal" w:pos="5760"/>
          <w:tab w:val="decimal" w:pos="8640"/>
        </w:tabs>
        <w:ind w:right="4886"/>
        <w:jc w:val="both"/>
        <w:rPr>
          <w:b/>
        </w:rPr>
      </w:pPr>
    </w:p>
    <w:p>
      <w:pPr>
        <w:tabs>
          <w:tab w:val="decimal" w:pos="5760"/>
          <w:tab w:val="decimal" w:pos="8640"/>
        </w:tabs>
        <w:ind w:right="4886"/>
        <w:jc w:val="both"/>
        <w:rPr>
          <w:b/>
          <w:u w:val="double"/>
        </w:rPr>
      </w:pPr>
      <w:r>
        <w:rPr>
          <w:b/>
        </w:rPr>
        <w:t>Total Amount Due:</w:t>
      </w:r>
      <w:r>
        <w:rPr>
          <w:b/>
        </w:rPr>
        <w:tab/>
      </w:r>
      <w:r>
        <w:rPr>
          <w:b/>
        </w:rPr>
        <w:tab/>
      </w:r>
      <w:r>
        <w:rPr>
          <w:b/>
          <w:u w:val="double"/>
        </w:rPr>
        <w:t>€</w:t>
      </w:r>
    </w:p>
    <w:p>
      <w:pPr>
        <w:tabs>
          <w:tab w:val="decimal" w:pos="5760"/>
          <w:tab w:val="decimal" w:pos="8640"/>
        </w:tabs>
        <w:ind w:right="4886"/>
        <w:jc w:val="both"/>
        <w:rPr>
          <w:b/>
          <w:u w:val="double"/>
        </w:rPr>
      </w:pPr>
    </w:p>
    <w:p>
      <w:pPr>
        <w:tabs>
          <w:tab w:val="decimal" w:pos="5760"/>
          <w:tab w:val="decimal" w:pos="8640"/>
        </w:tabs>
        <w:ind w:right="4886"/>
        <w:jc w:val="both"/>
        <w:rPr>
          <w:b/>
          <w:u w:val="double"/>
        </w:rPr>
      </w:pPr>
    </w:p>
    <w:p>
      <w:pPr>
        <w:tabs>
          <w:tab w:val="decimal" w:pos="5760"/>
          <w:tab w:val="decimal" w:pos="8640"/>
        </w:tabs>
        <w:ind w:right="4886"/>
        <w:jc w:val="both"/>
        <w:rPr>
          <w:b/>
          <w:u w:val="double"/>
        </w:rPr>
      </w:pPr>
    </w:p>
    <w:p>
      <w:pPr>
        <w:pStyle w:val="Heading2"/>
      </w:pPr>
      <w:r>
        <w:t>Dated this      day of [SYS:sub(format(Today(), '@d18'), 4,14)]</w:t>
      </w:r>
    </w:p>
    <w:p>
      <w:pPr>
        <w:tabs>
          <w:tab w:val="decimal" w:pos="5760"/>
          <w:tab w:val="decimal" w:pos="8640"/>
        </w:tabs>
        <w:ind w:right="26"/>
        <w:jc w:val="center"/>
      </w:pPr>
    </w:p>
    <w:p>
      <w:pPr>
        <w:tabs>
          <w:tab w:val="decimal" w:pos="5760"/>
          <w:tab w:val="decimal" w:pos="8640"/>
        </w:tabs>
        <w:ind w:right="26"/>
        <w:jc w:val="center"/>
      </w:pPr>
    </w:p>
    <w:p>
      <w:pPr>
        <w:tabs>
          <w:tab w:val="decimal" w:pos="5760"/>
          <w:tab w:val="decimal" w:pos="8640"/>
        </w:tabs>
        <w:ind w:right="26"/>
        <w:jc w:val="center"/>
      </w:pPr>
      <w:r>
        <w:t>______________________________</w:t>
      </w:r>
    </w:p>
    <w:p>
      <w:pPr>
        <w:pStyle w:val="Heading3"/>
      </w:pPr>
      <w:r>
        <w:t>[SYS:CON:Name]</w:t>
      </w:r>
    </w:p>
    <w:p>
      <w:pPr>
        <w:tabs>
          <w:tab w:val="decimal" w:pos="5760"/>
          <w:tab w:val="decimal" w:pos="8640"/>
        </w:tabs>
        <w:ind w:right="26"/>
        <w:jc w:val="center"/>
        <w:rPr>
          <w:b/>
        </w:rPr>
      </w:pPr>
      <w:r>
        <w:rPr>
          <w:b/>
        </w:rPr>
        <w:t>Solicitors</w:t>
      </w:r>
    </w:p>
    <w:p>
      <w:pPr>
        <w:tabs>
          <w:tab w:val="decimal" w:pos="5760"/>
          <w:tab w:val="decimal" w:pos="8640"/>
        </w:tabs>
        <w:ind w:right="26"/>
        <w:jc w:val="center"/>
        <w:rPr>
          <w:b/>
        </w:rPr>
      </w:pPr>
      <w:r>
        <w:rPr>
          <w:b/>
        </w:rPr>
        <w:t>[DIA:Address]</w:t>
      </w:r>
    </w:p>
    <w:p>
      <w:pPr>
        <w:tabs>
          <w:tab w:val="decimal" w:pos="5760"/>
          <w:tab w:val="decimal" w:pos="8640"/>
        </w:tabs>
        <w:ind w:right="26"/>
        <w:jc w:val="center"/>
        <w:rPr>
          <w:b/>
        </w:rPr>
      </w:pPr>
    </w:p>
    <w:p>
      <w:pPr>
        <w:pStyle w:val="Heading4"/>
        <w:rPr>
          <w:smallCaps/>
          <w:sz w:val="20"/>
        </w:rPr>
      </w:pPr>
      <w:r>
        <w:rPr>
          <w:smallCaps/>
          <w:sz w:val="20"/>
        </w:rPr>
        <w:t>VAT NO: [SYS:CON:VATNo]</w:t>
      </w:r>
    </w:p>
    <w:p>
      <w:pPr>
        <w:pStyle w:val="Heading5"/>
      </w:pPr>
      <w:r>
        <w:t>Ref:/[MAT:Code]/[MAT:FeCode]/[UDF:SecRef]</w:t>
      </w:r>
    </w:p>
    <w:p/>
    <w:p/>
    <w:p>
      <w:r>
        <w:t>To: [CNT:Name][LCN:Dummy#01][SYS:iif(LCN:ClNameCon='', '', ' and ')][LCN:ClNameCon#01]</w:t>
      </w:r>
    </w:p>
    <w:p>
      <w:pPr>
        <w:pStyle w:val="NormalIndent"/>
        <w:ind w:left="357"/>
      </w:pPr>
      <w:r>
        <w:t>[CNT:Address]</w:t>
      </w:r>
    </w:p>
    <w:sectPr>
      <w:pgSz w:w="11906" w:h="16838"/>
      <w:pgMar w:top="1440" w:right="1440" w:bottom="1440" w:left="144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15:chartTrackingRefBased/>
  <w15:docId w15:val="{78078AE8-297D-4C95-A3B0-E91852BAB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jc w:val="center"/>
      <w:outlineLvl w:val="0"/>
    </w:pPr>
    <w:rPr>
      <w:b/>
      <w:szCs w:val="20"/>
    </w:rPr>
  </w:style>
  <w:style w:type="paragraph" w:styleId="Heading2">
    <w:name w:val="heading 2"/>
    <w:basedOn w:val="Normal"/>
    <w:next w:val="Normal"/>
    <w:qFormat/>
    <w:pPr>
      <w:keepNext/>
      <w:tabs>
        <w:tab w:val="decimal" w:pos="5760"/>
        <w:tab w:val="decimal" w:pos="8640"/>
      </w:tabs>
      <w:ind w:right="26"/>
      <w:jc w:val="center"/>
      <w:outlineLvl w:val="1"/>
    </w:pPr>
    <w:rPr>
      <w:szCs w:val="20"/>
    </w:rPr>
  </w:style>
  <w:style w:type="paragraph" w:styleId="Heading3">
    <w:name w:val="heading 3"/>
    <w:basedOn w:val="Normal"/>
    <w:next w:val="Normal"/>
    <w:qFormat/>
    <w:pPr>
      <w:keepNext/>
      <w:tabs>
        <w:tab w:val="decimal" w:pos="5760"/>
        <w:tab w:val="decimal" w:pos="8640"/>
      </w:tabs>
      <w:ind w:right="26"/>
      <w:jc w:val="center"/>
      <w:outlineLvl w:val="2"/>
    </w:pPr>
    <w:rPr>
      <w:b/>
      <w:szCs w:val="20"/>
    </w:rPr>
  </w:style>
  <w:style w:type="paragraph" w:styleId="Heading4">
    <w:name w:val="heading 4"/>
    <w:basedOn w:val="Normal"/>
    <w:next w:val="Normal"/>
    <w:qFormat/>
    <w:pPr>
      <w:keepNext/>
      <w:tabs>
        <w:tab w:val="decimal" w:pos="5760"/>
        <w:tab w:val="decimal" w:pos="8640"/>
      </w:tabs>
      <w:ind w:right="26"/>
      <w:jc w:val="both"/>
      <w:outlineLvl w:val="3"/>
    </w:pPr>
    <w:rPr>
      <w:b/>
      <w:szCs w:val="20"/>
    </w:rPr>
  </w:style>
  <w:style w:type="paragraph" w:styleId="Heading5">
    <w:name w:val="heading 5"/>
    <w:basedOn w:val="Normal"/>
    <w:next w:val="Normal"/>
    <w:qFormat/>
    <w:pPr>
      <w:keepNext/>
      <w:tabs>
        <w:tab w:val="decimal" w:pos="5760"/>
        <w:tab w:val="decimal" w:pos="8640"/>
      </w:tabs>
      <w:ind w:right="26"/>
      <w:jc w:val="both"/>
      <w:outlineLvl w:val="4"/>
    </w:pPr>
    <w:rPr>
      <w:b/>
      <w:smallCaps/>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Pr>
      <w:rFonts w:ascii="Tahoma" w:hAnsi="Tahoma" w:cs="Tahoma"/>
      <w:sz w:val="16"/>
      <w:szCs w:val="16"/>
    </w:rPr>
  </w:style>
  <w:style w:type="paragraph" w:styleId="NormalIndent">
    <w:name w:val="Normal Indent"/>
    <w:basedOn w:val="Normal"/>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271</Words>
  <Characters>1549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INVOICE</vt:lpstr>
    </vt:vector>
  </TitlesOfParts>
  <Company>Bourke &amp; Co</Company>
  <LinksUpToDate>false</LinksUpToDate>
  <CharactersWithSpaces>1817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INVOICE</dc:title>
  <dc:subject/>
  <dc:creator>Bourke &amp; Co</dc:creator>
  <cp:keywords/>
  <dc:description/>
  <cp:lastModifiedBy>Art Kavanagh</cp:lastModifiedBy>
  <cp:revision>2</cp:revision>
  <cp:lastPrinted>2010-09-17T11:02:00Z</cp:lastPrinted>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92076</vt:lpwstr>
  </property>
  <property fmtid="{D5CDD505-2E9C-101B-9397-08002B2CF9AE}" pid="3" name="KeyhouseMatterReference">
    <vt:lpwstr>MIS009/0001</vt:lpwstr>
  </property>
</Properties>
</file>